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992CA" w14:textId="77777777" w:rsidR="007F3111" w:rsidRPr="00781C49" w:rsidRDefault="007F3111" w:rsidP="007F3111">
      <w:pPr>
        <w:pStyle w:val="Style-2"/>
        <w:ind w:right="-426"/>
        <w:jc w:val="center"/>
        <w:rPr>
          <w:rFonts w:ascii="Vodafone Rg" w:hAnsi="Vodafone Rg" w:cs="Arial"/>
          <w:b/>
          <w:bCs/>
          <w:noProof/>
          <w:sz w:val="40"/>
          <w:szCs w:val="40"/>
        </w:rPr>
      </w:pPr>
      <w:r w:rsidRPr="00781C49">
        <w:rPr>
          <w:rFonts w:ascii="Vodafone Rg" w:hAnsi="Vodafone Rg" w:cs="Arial"/>
          <w:b/>
          <w:bCs/>
          <w:noProof/>
          <w:sz w:val="40"/>
          <w:szCs w:val="40"/>
        </w:rPr>
        <w:t xml:space="preserve">VODAFONE TÜRKİYE </w:t>
      </w:r>
    </w:p>
    <w:p w14:paraId="05C12E05" w14:textId="77777777" w:rsidR="007F3111" w:rsidRPr="00781C49" w:rsidRDefault="007F3111" w:rsidP="007F3111">
      <w:pPr>
        <w:pStyle w:val="Style-2"/>
        <w:ind w:right="-426"/>
        <w:jc w:val="center"/>
        <w:rPr>
          <w:rFonts w:ascii="Vodafone Rg" w:hAnsi="Vodafone Rg" w:cs="Arial"/>
          <w:b/>
          <w:bCs/>
          <w:noProof/>
          <w:sz w:val="40"/>
          <w:szCs w:val="40"/>
        </w:rPr>
      </w:pPr>
      <w:r w:rsidRPr="00781C49">
        <w:rPr>
          <w:rFonts w:ascii="Vodafone Rg" w:hAnsi="Vodafone Rg" w:cs="Arial"/>
          <w:b/>
          <w:bCs/>
          <w:noProof/>
          <w:sz w:val="40"/>
          <w:szCs w:val="40"/>
        </w:rPr>
        <w:t>2024-25 MALİ YIL SONUÇLARINI AÇIKLADI</w:t>
      </w:r>
    </w:p>
    <w:p w14:paraId="5F0F391A" w14:textId="77777777" w:rsidR="007F3111" w:rsidRPr="00781C49" w:rsidRDefault="007F3111" w:rsidP="007F3111">
      <w:pPr>
        <w:pStyle w:val="Style-2"/>
        <w:spacing w:line="276" w:lineRule="auto"/>
        <w:ind w:right="-426"/>
        <w:rPr>
          <w:rFonts w:ascii="Vodafone Rg" w:hAnsi="Vodafone Rg" w:cs="Arial"/>
          <w:b/>
          <w:bCs/>
          <w:noProof/>
          <w:sz w:val="24"/>
          <w:szCs w:val="24"/>
          <w:u w:val="single"/>
        </w:rPr>
      </w:pPr>
    </w:p>
    <w:p w14:paraId="660E78A1" w14:textId="77777777" w:rsidR="007F3111" w:rsidRPr="00781C49" w:rsidRDefault="007F3111" w:rsidP="007F3111">
      <w:pPr>
        <w:pStyle w:val="ListeParagraf"/>
        <w:numPr>
          <w:ilvl w:val="0"/>
          <w:numId w:val="1"/>
        </w:numPr>
        <w:spacing w:line="276" w:lineRule="auto"/>
        <w:ind w:left="0" w:right="-426"/>
        <w:jc w:val="center"/>
        <w:rPr>
          <w:rFonts w:ascii="Vodafone Rg" w:hAnsi="Vodafone Rg"/>
          <w:b/>
          <w:noProof/>
          <w:color w:val="000000"/>
          <w:lang w:eastAsia="tr-TR"/>
        </w:rPr>
      </w:pPr>
      <w:r w:rsidRPr="00781C49">
        <w:rPr>
          <w:rFonts w:ascii="Vodafone Rg" w:hAnsi="Vodafone Rg"/>
          <w:b/>
          <w:noProof/>
          <w:color w:val="000000"/>
          <w:lang w:eastAsia="tr-TR"/>
        </w:rPr>
        <w:t>Mobil abone sayısı 25,2 milyon</w:t>
      </w:r>
    </w:p>
    <w:p w14:paraId="54369EB1" w14:textId="77777777" w:rsidR="007F3111" w:rsidRPr="00781C49" w:rsidRDefault="007F3111" w:rsidP="007F3111">
      <w:pPr>
        <w:pStyle w:val="ListeParagraf"/>
        <w:numPr>
          <w:ilvl w:val="0"/>
          <w:numId w:val="1"/>
        </w:numPr>
        <w:spacing w:line="276" w:lineRule="auto"/>
        <w:ind w:left="0" w:right="-426"/>
        <w:jc w:val="center"/>
        <w:rPr>
          <w:rFonts w:ascii="Vodafone Rg" w:hAnsi="Vodafone Rg"/>
          <w:b/>
          <w:noProof/>
          <w:color w:val="000000"/>
          <w:lang w:eastAsia="tr-TR"/>
        </w:rPr>
      </w:pPr>
      <w:r w:rsidRPr="00781C49">
        <w:rPr>
          <w:rFonts w:ascii="Vodafone Rg" w:hAnsi="Vodafone Rg"/>
          <w:b/>
          <w:noProof/>
          <w:color w:val="000000"/>
          <w:lang w:eastAsia="tr-TR"/>
        </w:rPr>
        <w:t>Sabit genişbant abonesi 1,4 milyon</w:t>
      </w:r>
    </w:p>
    <w:p w14:paraId="4E72BCD9" w14:textId="77777777" w:rsidR="007F3111" w:rsidRPr="00781C49" w:rsidRDefault="007F3111" w:rsidP="007F3111">
      <w:pPr>
        <w:pStyle w:val="ListeParagraf"/>
        <w:numPr>
          <w:ilvl w:val="0"/>
          <w:numId w:val="1"/>
        </w:numPr>
        <w:spacing w:line="276" w:lineRule="auto"/>
        <w:ind w:left="0" w:right="-426"/>
        <w:jc w:val="center"/>
        <w:rPr>
          <w:rFonts w:ascii="Vodafone Rg" w:hAnsi="Vodafone Rg"/>
          <w:b/>
          <w:noProof/>
          <w:color w:val="000000"/>
          <w:lang w:eastAsia="tr-TR"/>
        </w:rPr>
      </w:pPr>
      <w:r w:rsidRPr="00781C49">
        <w:rPr>
          <w:rFonts w:ascii="Vodafone Rg" w:hAnsi="Vodafone Rg"/>
          <w:b/>
          <w:noProof/>
          <w:lang w:eastAsia="tr-TR"/>
        </w:rPr>
        <w:t xml:space="preserve">18 </w:t>
      </w:r>
      <w:r w:rsidRPr="00781C49">
        <w:rPr>
          <w:rFonts w:ascii="Vodafone Rg" w:hAnsi="Vodafone Rg"/>
          <w:b/>
          <w:noProof/>
          <w:color w:val="000000"/>
          <w:lang w:eastAsia="tr-TR"/>
        </w:rPr>
        <w:t>milyon dijital müşteri</w:t>
      </w:r>
    </w:p>
    <w:p w14:paraId="22C3B4CA" w14:textId="77777777" w:rsidR="007F3111" w:rsidRPr="00781C49" w:rsidRDefault="007F3111" w:rsidP="007F3111">
      <w:pPr>
        <w:pStyle w:val="ListeParagraf"/>
        <w:numPr>
          <w:ilvl w:val="0"/>
          <w:numId w:val="1"/>
        </w:numPr>
        <w:spacing w:line="276" w:lineRule="auto"/>
        <w:ind w:left="0" w:right="-426"/>
        <w:jc w:val="center"/>
        <w:rPr>
          <w:rFonts w:ascii="Vodafone Rg" w:hAnsi="Vodafone Rg"/>
          <w:b/>
          <w:noProof/>
          <w:color w:val="000000"/>
          <w:lang w:eastAsia="tr-TR"/>
        </w:rPr>
      </w:pPr>
      <w:r w:rsidRPr="00781C49">
        <w:rPr>
          <w:rFonts w:ascii="Vodafone Rg" w:hAnsi="Vodafone Rg"/>
          <w:b/>
          <w:noProof/>
          <w:color w:val="000000"/>
          <w:lang w:eastAsia="tr-TR"/>
        </w:rPr>
        <w:t>101,8* milyar TL servis geliri</w:t>
      </w:r>
    </w:p>
    <w:p w14:paraId="48FB68B2" w14:textId="77777777" w:rsidR="007F3111" w:rsidRPr="00781C49" w:rsidRDefault="007F3111" w:rsidP="007F3111">
      <w:pPr>
        <w:pStyle w:val="ListeParagraf"/>
        <w:numPr>
          <w:ilvl w:val="0"/>
          <w:numId w:val="1"/>
        </w:numPr>
        <w:spacing w:line="276" w:lineRule="auto"/>
        <w:ind w:left="0" w:right="-426"/>
        <w:jc w:val="center"/>
        <w:rPr>
          <w:rFonts w:ascii="Vodafone Rg" w:hAnsi="Vodafone Rg"/>
          <w:b/>
          <w:noProof/>
          <w:color w:val="000000"/>
          <w:lang w:eastAsia="tr-TR"/>
        </w:rPr>
      </w:pPr>
      <w:r w:rsidRPr="00781C49">
        <w:rPr>
          <w:rFonts w:ascii="Vodafone Rg" w:hAnsi="Vodafone Rg"/>
          <w:b/>
          <w:noProof/>
          <w:color w:val="000000"/>
          <w:lang w:eastAsia="tr-TR"/>
        </w:rPr>
        <w:t>Toplam yatırım 19,1 milyar TL**</w:t>
      </w:r>
    </w:p>
    <w:p w14:paraId="6FEC6128" w14:textId="77777777" w:rsidR="007F3111" w:rsidRPr="00781C49" w:rsidRDefault="007F3111" w:rsidP="007F3111">
      <w:pPr>
        <w:pStyle w:val="Style-2"/>
        <w:ind w:right="-426"/>
        <w:jc w:val="center"/>
        <w:rPr>
          <w:rFonts w:ascii="Vodafone Rg" w:hAnsi="Vodafone Rg" w:cs="Arial"/>
          <w:b/>
          <w:bCs/>
          <w:noProof/>
          <w:sz w:val="22"/>
          <w:szCs w:val="22"/>
        </w:rPr>
      </w:pPr>
    </w:p>
    <w:p w14:paraId="5A583C55" w14:textId="77777777" w:rsidR="007F3111" w:rsidRPr="00781C49" w:rsidRDefault="007F3111" w:rsidP="007F3111">
      <w:pPr>
        <w:pStyle w:val="NormalWeb"/>
        <w:spacing w:before="0" w:beforeAutospacing="0" w:after="0" w:afterAutospacing="0"/>
        <w:ind w:right="-426"/>
        <w:jc w:val="both"/>
        <w:rPr>
          <w:rFonts w:ascii="Vodafone Rg" w:eastAsia="Times New Roman" w:hAnsi="Vodafone Rg" w:cs="Arial"/>
          <w:noProof/>
          <w:sz w:val="22"/>
          <w:szCs w:val="22"/>
        </w:rPr>
      </w:pPr>
      <w:r>
        <w:rPr>
          <w:rFonts w:ascii="Vodafone Rg" w:hAnsi="Vodafone Rg" w:cs="Arial"/>
          <w:b/>
          <w:bCs/>
          <w:noProof/>
          <w:sz w:val="22"/>
          <w:szCs w:val="22"/>
        </w:rPr>
        <w:t xml:space="preserve">20 </w:t>
      </w:r>
      <w:r w:rsidRPr="00781C49">
        <w:rPr>
          <w:rFonts w:ascii="Vodafone Rg" w:hAnsi="Vodafone Rg" w:cs="Arial"/>
          <w:b/>
          <w:bCs/>
          <w:noProof/>
          <w:sz w:val="22"/>
          <w:szCs w:val="22"/>
        </w:rPr>
        <w:t>Mayıs 2025</w:t>
      </w:r>
      <w:r w:rsidRPr="00781C49">
        <w:rPr>
          <w:rFonts w:ascii="Vodafone Rg" w:hAnsi="Vodafone Rg" w:cs="Arial"/>
          <w:bCs/>
          <w:noProof/>
          <w:sz w:val="22"/>
          <w:szCs w:val="22"/>
        </w:rPr>
        <w:t xml:space="preserve"> - </w:t>
      </w:r>
      <w:r w:rsidRPr="00781C49">
        <w:rPr>
          <w:rFonts w:ascii="Vodafone Rg" w:hAnsi="Vodafone Rg" w:cs="Arial"/>
          <w:noProof/>
          <w:sz w:val="22"/>
          <w:szCs w:val="22"/>
        </w:rPr>
        <w:t>Vodafone Türkiye</w:t>
      </w:r>
      <w:r w:rsidRPr="00781C49">
        <w:rPr>
          <w:rFonts w:ascii="Vodafone Rg" w:hAnsi="Vodafone Rg" w:cs="Arial"/>
          <w:bCs/>
          <w:noProof/>
          <w:sz w:val="22"/>
          <w:szCs w:val="22"/>
        </w:rPr>
        <w:t>, Nisan 2024 – Mart 2025 arası dönemi kapsayan</w:t>
      </w:r>
      <w:r w:rsidRPr="00781C49">
        <w:rPr>
          <w:rFonts w:ascii="Vodafone Rg" w:eastAsia="Times New Roman" w:hAnsi="Vodafone Rg" w:cs="Arial"/>
          <w:noProof/>
          <w:sz w:val="22"/>
          <w:szCs w:val="22"/>
        </w:rPr>
        <w:t xml:space="preserve"> mali yıl sonuçlarını açıkladı. 31 Mart 2025 sonu itibarıyla son bir yılda </w:t>
      </w:r>
      <w:r w:rsidRPr="00781C49">
        <w:rPr>
          <w:rFonts w:ascii="Vodafone Rg" w:eastAsia="Times New Roman" w:hAnsi="Vodafone Rg" w:cs="Arial"/>
          <w:b/>
          <w:bCs/>
          <w:noProof/>
          <w:sz w:val="22"/>
          <w:szCs w:val="22"/>
        </w:rPr>
        <w:t xml:space="preserve">19,1 milyar TL </w:t>
      </w:r>
      <w:r w:rsidRPr="00781C49">
        <w:rPr>
          <w:rFonts w:ascii="Vodafone Rg" w:eastAsia="Times New Roman" w:hAnsi="Vodafone Rg" w:cs="Arial"/>
          <w:noProof/>
          <w:sz w:val="22"/>
          <w:szCs w:val="22"/>
        </w:rPr>
        <w:t xml:space="preserve">yatırım yapan Vodafone Türkiye, 2024-25 mali yılı servis gelirlerini geçen yıla göre organik olarak </w:t>
      </w:r>
      <w:r w:rsidRPr="00781C49">
        <w:rPr>
          <w:rFonts w:ascii="Vodafone Rg" w:eastAsia="Times New Roman" w:hAnsi="Vodafone Rg" w:cs="Arial"/>
          <w:b/>
          <w:bCs/>
          <w:noProof/>
          <w:sz w:val="22"/>
          <w:szCs w:val="22"/>
        </w:rPr>
        <w:t>%83,4</w:t>
      </w:r>
      <w:r w:rsidRPr="00781C49">
        <w:rPr>
          <w:rFonts w:ascii="Vodafone Rg" w:eastAsia="Times New Roman" w:hAnsi="Vodafone Rg" w:cs="Arial"/>
          <w:noProof/>
          <w:sz w:val="22"/>
          <w:szCs w:val="22"/>
        </w:rPr>
        <w:t xml:space="preserve"> artışla </w:t>
      </w:r>
      <w:r w:rsidRPr="00781C49">
        <w:rPr>
          <w:rFonts w:ascii="Vodafone Rg" w:eastAsia="Times New Roman" w:hAnsi="Vodafone Rg" w:cs="Arial"/>
          <w:b/>
          <w:bCs/>
          <w:noProof/>
          <w:sz w:val="22"/>
          <w:szCs w:val="22"/>
        </w:rPr>
        <w:t>101,8 milyar TL</w:t>
      </w:r>
      <w:r w:rsidRPr="00781C49">
        <w:rPr>
          <w:rFonts w:ascii="Vodafone Rg" w:eastAsia="Times New Roman" w:hAnsi="Vodafone Rg" w:cs="Arial"/>
          <w:noProof/>
          <w:sz w:val="22"/>
          <w:szCs w:val="22"/>
        </w:rPr>
        <w:t xml:space="preserve">’ye çıkardı. Sektörde gelir bazında en hızlı büyüyen operatör olan şirketin </w:t>
      </w:r>
      <w:r w:rsidRPr="00781C49">
        <w:rPr>
          <w:rFonts w:ascii="Vodafone Rg" w:hAnsi="Vodafone Rg"/>
          <w:noProof/>
          <w:sz w:val="22"/>
          <w:szCs w:val="22"/>
        </w:rPr>
        <w:t>Faiz, Amortisman ve Vergi Öncesi Kâr’ı (FAVÖK) ise</w:t>
      </w:r>
      <w:r w:rsidRPr="00781C49">
        <w:rPr>
          <w:rFonts w:ascii="Vodafone Rg" w:eastAsia="Times New Roman" w:hAnsi="Vodafone Rg" w:cs="Arial"/>
          <w:noProof/>
          <w:sz w:val="22"/>
          <w:szCs w:val="22"/>
        </w:rPr>
        <w:t xml:space="preserve"> </w:t>
      </w:r>
      <w:r w:rsidRPr="00781C49">
        <w:rPr>
          <w:rFonts w:ascii="Vodafone Rg" w:eastAsia="Times New Roman" w:hAnsi="Vodafone Rg" w:cs="Arial"/>
          <w:b/>
          <w:bCs/>
          <w:noProof/>
          <w:sz w:val="22"/>
          <w:szCs w:val="22"/>
        </w:rPr>
        <w:t>34,5 milyar TL</w:t>
      </w:r>
      <w:r w:rsidRPr="00781C49">
        <w:rPr>
          <w:rFonts w:ascii="Vodafone Rg" w:eastAsia="Times New Roman" w:hAnsi="Vodafone Rg" w:cs="Arial"/>
          <w:noProof/>
          <w:sz w:val="22"/>
          <w:szCs w:val="22"/>
        </w:rPr>
        <w:t xml:space="preserve"> olarak gerçekleşti.</w:t>
      </w:r>
    </w:p>
    <w:p w14:paraId="060F6C03" w14:textId="77777777" w:rsidR="007F3111" w:rsidRPr="00781C49" w:rsidRDefault="007F3111" w:rsidP="007F3111">
      <w:pPr>
        <w:ind w:right="-427"/>
        <w:jc w:val="both"/>
        <w:rPr>
          <w:rFonts w:ascii="Vodafone Rg" w:hAnsi="Vodafone Rg"/>
          <w:b/>
          <w:bCs/>
          <w:noProof/>
          <w:sz w:val="22"/>
          <w:szCs w:val="22"/>
          <w:lang w:val="tr-TR"/>
        </w:rPr>
      </w:pPr>
    </w:p>
    <w:p w14:paraId="18AF6E7B" w14:textId="77777777" w:rsidR="007F3111" w:rsidRPr="00781C49" w:rsidRDefault="007F3111" w:rsidP="007F3111">
      <w:pPr>
        <w:ind w:right="-427"/>
        <w:jc w:val="both"/>
        <w:rPr>
          <w:rFonts w:ascii="Vodafone Rg" w:hAnsi="Vodafone Rg"/>
          <w:noProof/>
          <w:sz w:val="22"/>
          <w:szCs w:val="22"/>
          <w:lang w:val="tr-TR"/>
        </w:rPr>
      </w:pPr>
      <w:r w:rsidRPr="00781C49">
        <w:rPr>
          <w:rFonts w:ascii="Vodafone Rg" w:hAnsi="Vodafone Rg"/>
          <w:noProof/>
          <w:sz w:val="22"/>
          <w:szCs w:val="22"/>
          <w:lang w:val="tr-TR"/>
        </w:rPr>
        <w:t>Bugüne kadar yaptığı yatırımın reel değeri</w:t>
      </w:r>
      <w:r w:rsidRPr="00781C49">
        <w:rPr>
          <w:rFonts w:ascii="Vodafone Rg" w:hAnsi="Vodafone Rg"/>
          <w:b/>
          <w:bCs/>
          <w:noProof/>
          <w:sz w:val="22"/>
          <w:szCs w:val="22"/>
          <w:lang w:val="tr-TR"/>
        </w:rPr>
        <w:t xml:space="preserve"> 283,9 milyar TL'yi</w:t>
      </w:r>
      <w:r w:rsidRPr="00781C49">
        <w:rPr>
          <w:rFonts w:ascii="Vodafone Rg" w:hAnsi="Vodafone Rg"/>
          <w:noProof/>
          <w:sz w:val="22"/>
          <w:szCs w:val="22"/>
          <w:lang w:val="tr-TR"/>
        </w:rPr>
        <w:t xml:space="preserve"> aşan Vodafone Türkiye, 2024-25 mali yılında toplam </w:t>
      </w:r>
      <w:r w:rsidRPr="00781C49">
        <w:rPr>
          <w:rFonts w:ascii="Vodafone Rg" w:hAnsi="Vodafone Rg"/>
          <w:b/>
          <w:bCs/>
          <w:noProof/>
          <w:sz w:val="22"/>
          <w:szCs w:val="22"/>
          <w:lang w:val="tr-TR"/>
        </w:rPr>
        <w:t>19,1 milyar TL</w:t>
      </w:r>
      <w:r w:rsidRPr="00781C49">
        <w:rPr>
          <w:rFonts w:ascii="Vodafone Rg" w:hAnsi="Vodafone Rg"/>
          <w:noProof/>
          <w:sz w:val="22"/>
          <w:szCs w:val="22"/>
          <w:lang w:val="tr-TR"/>
        </w:rPr>
        <w:t xml:space="preserve"> yatırım yaparak Türkiye ekonomisine ve dijitalleşmeye katkıda bulundu. Sektörde mobil altyapısına en çok yatırım yapan operatör olan şirket, rekor seviyede baz istasyonu ve kapasite artışı sağlayarak müşterilerine sunduğu hizmetin kalitesini en üst seviyeye taşıdı. </w:t>
      </w:r>
    </w:p>
    <w:p w14:paraId="1D2E31CA" w14:textId="77777777" w:rsidR="007F3111" w:rsidRPr="00781C49" w:rsidRDefault="007F3111" w:rsidP="007F3111">
      <w:pPr>
        <w:pStyle w:val="Style-2"/>
        <w:ind w:right="-426"/>
        <w:jc w:val="both"/>
        <w:rPr>
          <w:rFonts w:ascii="Vodafone Rg" w:hAnsi="Vodafone Rg" w:cs="Arial"/>
          <w:bCs/>
          <w:noProof/>
          <w:sz w:val="22"/>
          <w:szCs w:val="22"/>
        </w:rPr>
      </w:pPr>
    </w:p>
    <w:p w14:paraId="1038C257" w14:textId="77777777" w:rsidR="007F3111" w:rsidRPr="00781C49" w:rsidRDefault="007F3111" w:rsidP="007F3111">
      <w:pPr>
        <w:pStyle w:val="Style-2"/>
        <w:ind w:right="-426"/>
        <w:jc w:val="both"/>
        <w:rPr>
          <w:rFonts w:ascii="Vodafone Rg" w:hAnsi="Vodafone Rg" w:cs="Arial"/>
          <w:b/>
          <w:noProof/>
          <w:sz w:val="22"/>
          <w:szCs w:val="22"/>
        </w:rPr>
      </w:pPr>
      <w:r w:rsidRPr="00781C49">
        <w:rPr>
          <w:rFonts w:ascii="Vodafone Rg" w:hAnsi="Vodafone Rg" w:cs="Arial"/>
          <w:b/>
          <w:noProof/>
          <w:sz w:val="22"/>
          <w:szCs w:val="22"/>
        </w:rPr>
        <w:t xml:space="preserve">25.2 milyon </w:t>
      </w:r>
      <w:r>
        <w:rPr>
          <w:rFonts w:ascii="Vodafone Rg" w:hAnsi="Vodafone Rg" w:cs="Arial"/>
          <w:b/>
          <w:noProof/>
          <w:sz w:val="22"/>
          <w:szCs w:val="22"/>
        </w:rPr>
        <w:t xml:space="preserve">mobil </w:t>
      </w:r>
      <w:r w:rsidRPr="00781C49">
        <w:rPr>
          <w:rFonts w:ascii="Vodafone Rg" w:hAnsi="Vodafone Rg" w:cs="Arial"/>
          <w:b/>
          <w:noProof/>
          <w:sz w:val="22"/>
          <w:szCs w:val="22"/>
        </w:rPr>
        <w:t>müşteri</w:t>
      </w:r>
    </w:p>
    <w:p w14:paraId="6C8440AB" w14:textId="77777777" w:rsidR="007F3111" w:rsidRPr="00781C49" w:rsidRDefault="007F3111" w:rsidP="007F3111">
      <w:pPr>
        <w:pStyle w:val="Style-2"/>
        <w:ind w:right="-426"/>
        <w:jc w:val="both"/>
        <w:rPr>
          <w:rFonts w:ascii="Vodafone Rg" w:hAnsi="Vodafone Rg" w:cs="Arial"/>
          <w:bCs/>
          <w:noProof/>
          <w:sz w:val="22"/>
          <w:szCs w:val="22"/>
        </w:rPr>
      </w:pPr>
    </w:p>
    <w:p w14:paraId="28B1E1C0" w14:textId="77777777" w:rsidR="007F3111" w:rsidRPr="00781C49" w:rsidRDefault="007F3111" w:rsidP="007F3111">
      <w:pPr>
        <w:pStyle w:val="Style-2"/>
        <w:ind w:right="-426"/>
        <w:jc w:val="both"/>
        <w:rPr>
          <w:rFonts w:ascii="Vodafone Rg" w:hAnsi="Vodafone Rg"/>
          <w:bCs/>
          <w:noProof/>
          <w:sz w:val="22"/>
          <w:szCs w:val="22"/>
        </w:rPr>
      </w:pPr>
      <w:r w:rsidRPr="00781C49">
        <w:rPr>
          <w:rFonts w:ascii="Vodafone Rg" w:hAnsi="Vodafone Rg" w:cs="Arial"/>
          <w:bCs/>
          <w:noProof/>
          <w:sz w:val="22"/>
          <w:szCs w:val="22"/>
        </w:rPr>
        <w:t xml:space="preserve">Vodafone Türkiye’nin mobil müşteri sayısı 2024-25 mali yıl sonu itibarıyla </w:t>
      </w:r>
      <w:r w:rsidRPr="00781C49">
        <w:rPr>
          <w:rFonts w:ascii="Vodafone Rg" w:hAnsi="Vodafone Rg" w:cs="Arial"/>
          <w:b/>
          <w:noProof/>
          <w:sz w:val="22"/>
          <w:szCs w:val="22"/>
        </w:rPr>
        <w:t>25,2 milyona</w:t>
      </w:r>
      <w:r w:rsidRPr="00781C49">
        <w:rPr>
          <w:rFonts w:ascii="Vodafone Rg" w:hAnsi="Vodafone Rg" w:cs="Arial"/>
          <w:bCs/>
          <w:noProof/>
          <w:sz w:val="22"/>
          <w:szCs w:val="22"/>
        </w:rPr>
        <w:t xml:space="preserve"> ulaşırken, </w:t>
      </w:r>
      <w:r w:rsidRPr="00781C49">
        <w:rPr>
          <w:rFonts w:ascii="Vodafone Rg" w:hAnsi="Vodafone Rg"/>
          <w:bCs/>
          <w:noProof/>
          <w:sz w:val="22"/>
          <w:szCs w:val="22"/>
        </w:rPr>
        <w:t xml:space="preserve">M2M (makinelerarası iletişim) dahil toplam mobil abone sayısı </w:t>
      </w:r>
      <w:r w:rsidRPr="00781C49">
        <w:rPr>
          <w:rFonts w:ascii="Vodafone Rg" w:hAnsi="Vodafone Rg"/>
          <w:b/>
          <w:noProof/>
          <w:sz w:val="22"/>
          <w:szCs w:val="22"/>
        </w:rPr>
        <w:t>30,8 milyon</w:t>
      </w:r>
      <w:r w:rsidRPr="00781C49">
        <w:rPr>
          <w:rFonts w:ascii="Vodafone Rg" w:hAnsi="Vodafone Rg"/>
          <w:bCs/>
          <w:noProof/>
          <w:sz w:val="22"/>
          <w:szCs w:val="22"/>
        </w:rPr>
        <w:t xml:space="preserve"> oldu. Şirketin faturalı abone sayısı son bir yılda 1 milyon artışla </w:t>
      </w:r>
      <w:r w:rsidRPr="00781C49">
        <w:rPr>
          <w:rFonts w:ascii="Vodafone Rg" w:hAnsi="Vodafone Rg"/>
          <w:b/>
          <w:noProof/>
          <w:sz w:val="22"/>
          <w:szCs w:val="22"/>
        </w:rPr>
        <w:t>20,7 milyona</w:t>
      </w:r>
      <w:r w:rsidRPr="00781C49">
        <w:rPr>
          <w:rFonts w:ascii="Vodafone Rg" w:hAnsi="Vodafone Rg"/>
          <w:bCs/>
          <w:noProof/>
          <w:sz w:val="22"/>
          <w:szCs w:val="22"/>
        </w:rPr>
        <w:t xml:space="preserve"> çıkarken, toplam bazının </w:t>
      </w:r>
      <w:r w:rsidRPr="00781C49">
        <w:rPr>
          <w:rFonts w:ascii="Vodafone Rg" w:hAnsi="Vodafone Rg"/>
          <w:b/>
          <w:noProof/>
          <w:sz w:val="22"/>
          <w:szCs w:val="22"/>
        </w:rPr>
        <w:t>%82,2</w:t>
      </w:r>
      <w:r w:rsidRPr="00781C49">
        <w:rPr>
          <w:rFonts w:ascii="Vodafone Rg" w:hAnsi="Vodafone Rg"/>
          <w:bCs/>
          <w:noProof/>
          <w:sz w:val="22"/>
          <w:szCs w:val="22"/>
        </w:rPr>
        <w:t>’ini faturalı aboneler oluşturdu.</w:t>
      </w:r>
      <w:r w:rsidRPr="00781C49">
        <w:rPr>
          <w:rFonts w:ascii="Vodafone Rg" w:hAnsi="Vodafone Rg" w:cs="Arial"/>
          <w:bCs/>
          <w:noProof/>
          <w:sz w:val="22"/>
          <w:szCs w:val="22"/>
        </w:rPr>
        <w:t xml:space="preserve"> Vodafone Türkiye’nin sabit genişbantta büyümesi de devam etti. Şirket, bu mali yılda yaklaşık</w:t>
      </w:r>
      <w:r w:rsidRPr="00781C49">
        <w:rPr>
          <w:rFonts w:ascii="Vodafone Rg" w:hAnsi="Vodafone Rg" w:cs="Arial"/>
          <w:b/>
          <w:noProof/>
          <w:sz w:val="22"/>
          <w:szCs w:val="22"/>
        </w:rPr>
        <w:t xml:space="preserve"> 1,4 milyon</w:t>
      </w:r>
      <w:r w:rsidRPr="00781C49">
        <w:rPr>
          <w:rFonts w:ascii="Vodafone Rg" w:hAnsi="Vodafone Rg" w:cs="Arial"/>
          <w:bCs/>
          <w:noProof/>
          <w:sz w:val="22"/>
          <w:szCs w:val="22"/>
        </w:rPr>
        <w:t xml:space="preserve"> müşteriye ulaştı. </w:t>
      </w:r>
    </w:p>
    <w:p w14:paraId="4B2E3F84" w14:textId="77777777" w:rsidR="007F3111" w:rsidRPr="00781C49" w:rsidRDefault="007F3111" w:rsidP="007F3111">
      <w:pPr>
        <w:pStyle w:val="NormalWeb"/>
        <w:spacing w:before="0" w:beforeAutospacing="0" w:after="0" w:afterAutospacing="0"/>
        <w:ind w:right="-426"/>
        <w:jc w:val="both"/>
        <w:textAlignment w:val="baseline"/>
        <w:rPr>
          <w:rFonts w:ascii="Vodafone Rg" w:hAnsi="Vodafone Rg" w:cstheme="minorHAnsi"/>
          <w:noProof/>
          <w:sz w:val="22"/>
          <w:szCs w:val="22"/>
        </w:rPr>
      </w:pPr>
    </w:p>
    <w:p w14:paraId="484790B5" w14:textId="77777777" w:rsidR="007F3111" w:rsidRPr="00A57B26" w:rsidRDefault="007F3111" w:rsidP="007F3111">
      <w:pPr>
        <w:ind w:right="-426"/>
        <w:jc w:val="both"/>
        <w:rPr>
          <w:rFonts w:ascii="Vodafone Rg" w:hAnsi="Vodafone Rg"/>
          <w:b/>
          <w:bCs/>
          <w:noProof/>
          <w:color w:val="000000"/>
          <w:sz w:val="22"/>
          <w:szCs w:val="22"/>
          <w:lang w:val="tr-TR" w:eastAsia="tr-TR"/>
        </w:rPr>
      </w:pPr>
      <w:r w:rsidRPr="00A57B26">
        <w:rPr>
          <w:rFonts w:ascii="Vodafone Rg" w:hAnsi="Vodafone Rg"/>
          <w:b/>
          <w:bCs/>
          <w:noProof/>
          <w:color w:val="000000"/>
          <w:sz w:val="22"/>
          <w:szCs w:val="22"/>
          <w:lang w:val="tr-TR" w:eastAsia="tr-TR"/>
        </w:rPr>
        <w:t xml:space="preserve">18 milyon dijital müşteri </w:t>
      </w:r>
    </w:p>
    <w:p w14:paraId="7C873CDA" w14:textId="77777777" w:rsidR="007F3111" w:rsidRDefault="007F3111" w:rsidP="007F3111">
      <w:pPr>
        <w:ind w:right="-426"/>
        <w:jc w:val="both"/>
        <w:rPr>
          <w:rFonts w:ascii="Vodafone Rg" w:hAnsi="Vodafone Rg"/>
          <w:noProof/>
          <w:color w:val="000000"/>
          <w:sz w:val="22"/>
          <w:szCs w:val="22"/>
          <w:lang w:val="tr-TR" w:eastAsia="tr-TR"/>
        </w:rPr>
      </w:pPr>
    </w:p>
    <w:p w14:paraId="6B3673E0" w14:textId="77777777" w:rsidR="007F3111" w:rsidRPr="00781C49" w:rsidRDefault="007F3111" w:rsidP="007F3111">
      <w:pPr>
        <w:ind w:right="-426"/>
        <w:jc w:val="both"/>
        <w:rPr>
          <w:rFonts w:ascii="Vodafone Rg" w:hAnsi="Vodafone Rg"/>
          <w:noProof/>
          <w:color w:val="000000"/>
          <w:sz w:val="22"/>
          <w:szCs w:val="22"/>
          <w:lang w:val="tr-TR" w:eastAsia="tr-TR"/>
        </w:rPr>
      </w:pPr>
      <w:r w:rsidRPr="00781C49">
        <w:rPr>
          <w:rFonts w:ascii="Vodafone Rg" w:hAnsi="Vodafone Rg"/>
          <w:noProof/>
          <w:color w:val="000000"/>
          <w:sz w:val="22"/>
          <w:szCs w:val="22"/>
          <w:lang w:val="tr-TR" w:eastAsia="tr-TR"/>
        </w:rPr>
        <w:t xml:space="preserve">Müşterilerine en iyi dijital deneyimi yaşatma hedefiyle faaliyetlerini sürdüren Vodafone’un Vodafone Yanımda ve Online Self Servis gibi dijital kanallarını kullanan aylık aktif müşteri sayısı </w:t>
      </w:r>
      <w:r w:rsidRPr="00781C49">
        <w:rPr>
          <w:rFonts w:ascii="Vodafone Rg" w:hAnsi="Vodafone Rg"/>
          <w:b/>
          <w:bCs/>
          <w:noProof/>
          <w:sz w:val="22"/>
          <w:szCs w:val="22"/>
          <w:lang w:val="tr-TR" w:eastAsia="tr-TR"/>
        </w:rPr>
        <w:t xml:space="preserve">18 </w:t>
      </w:r>
      <w:r w:rsidRPr="00781C49">
        <w:rPr>
          <w:rFonts w:ascii="Vodafone Rg" w:hAnsi="Vodafone Rg"/>
          <w:b/>
          <w:bCs/>
          <w:noProof/>
          <w:color w:val="000000"/>
          <w:sz w:val="22"/>
          <w:szCs w:val="22"/>
          <w:lang w:val="tr-TR" w:eastAsia="tr-TR"/>
        </w:rPr>
        <w:t>milyon</w:t>
      </w:r>
      <w:r w:rsidRPr="008E71E9">
        <w:rPr>
          <w:rFonts w:ascii="Vodafone Rg" w:hAnsi="Vodafone Rg"/>
          <w:b/>
          <w:bCs/>
          <w:noProof/>
          <w:color w:val="000000"/>
          <w:sz w:val="22"/>
          <w:szCs w:val="22"/>
          <w:lang w:val="tr-TR" w:eastAsia="tr-TR"/>
        </w:rPr>
        <w:t>a</w:t>
      </w:r>
      <w:r w:rsidRPr="00781C49">
        <w:rPr>
          <w:rFonts w:ascii="Vodafone Rg" w:hAnsi="Vodafone Rg"/>
          <w:noProof/>
          <w:color w:val="000000"/>
          <w:sz w:val="22"/>
          <w:szCs w:val="22"/>
          <w:lang w:val="tr-TR" w:eastAsia="tr-TR"/>
        </w:rPr>
        <w:t xml:space="preserve"> ulaştı. </w:t>
      </w:r>
      <w:bookmarkStart w:id="0" w:name="_Hlk198201420"/>
      <w:r w:rsidRPr="00781C49">
        <w:rPr>
          <w:rFonts w:ascii="Vodafone Rg" w:hAnsi="Vodafone Rg"/>
          <w:noProof/>
          <w:color w:val="000000"/>
          <w:sz w:val="22"/>
          <w:szCs w:val="22"/>
          <w:lang w:val="tr-TR" w:eastAsia="tr-TR"/>
        </w:rPr>
        <w:t xml:space="preserve">Vodafone’un dijital kanallarını kullanan müşterilerin aylık toplam </w:t>
      </w:r>
      <w:r w:rsidRPr="00781C49">
        <w:rPr>
          <w:rFonts w:ascii="Vodafone Rg" w:hAnsi="Vodafone Rg"/>
          <w:noProof/>
          <w:sz w:val="22"/>
          <w:szCs w:val="22"/>
          <w:lang w:val="tr-TR" w:eastAsia="tr-TR"/>
        </w:rPr>
        <w:t xml:space="preserve">etkileşimi ise </w:t>
      </w:r>
      <w:r w:rsidRPr="00781C49">
        <w:rPr>
          <w:rFonts w:ascii="Vodafone Rg" w:hAnsi="Vodafone Rg"/>
          <w:b/>
          <w:bCs/>
          <w:noProof/>
          <w:sz w:val="22"/>
          <w:szCs w:val="22"/>
          <w:lang w:val="tr-TR" w:eastAsia="tr-TR"/>
        </w:rPr>
        <w:t>440</w:t>
      </w:r>
      <w:r w:rsidRPr="00781C49">
        <w:rPr>
          <w:rFonts w:ascii="Vodafone Rg" w:hAnsi="Vodafone Rg"/>
          <w:noProof/>
          <w:sz w:val="22"/>
          <w:szCs w:val="22"/>
          <w:lang w:val="tr-TR" w:eastAsia="tr-TR"/>
        </w:rPr>
        <w:t xml:space="preserve"> milyon oldu. </w:t>
      </w:r>
      <w:bookmarkEnd w:id="0"/>
    </w:p>
    <w:p w14:paraId="23083BCF" w14:textId="77777777" w:rsidR="007F3111" w:rsidRPr="00781C49" w:rsidRDefault="007F3111" w:rsidP="007F3111">
      <w:pPr>
        <w:pStyle w:val="NormalWeb"/>
        <w:spacing w:before="0" w:beforeAutospacing="0" w:after="0" w:afterAutospacing="0"/>
        <w:ind w:right="-426"/>
        <w:jc w:val="both"/>
        <w:textAlignment w:val="baseline"/>
        <w:rPr>
          <w:rStyle w:val="Gl"/>
          <w:rFonts w:ascii="Vodafone Rg" w:hAnsi="Vodafone Rg"/>
          <w:noProof/>
          <w:color w:val="000000"/>
          <w:sz w:val="22"/>
          <w:szCs w:val="22"/>
          <w:bdr w:val="none" w:sz="0" w:space="0" w:color="auto" w:frame="1"/>
        </w:rPr>
      </w:pPr>
    </w:p>
    <w:p w14:paraId="0DEB292D" w14:textId="77777777" w:rsidR="007F3111" w:rsidRPr="00781C49" w:rsidRDefault="007F3111" w:rsidP="007F3111">
      <w:pPr>
        <w:pStyle w:val="NormalWeb"/>
        <w:spacing w:before="0" w:beforeAutospacing="0" w:after="0" w:afterAutospacing="0"/>
        <w:ind w:right="-426"/>
        <w:jc w:val="both"/>
        <w:textAlignment w:val="baseline"/>
        <w:rPr>
          <w:rStyle w:val="Gl"/>
          <w:rFonts w:ascii="Vodafone Rg" w:hAnsi="Vodafone Rg"/>
          <w:noProof/>
          <w:sz w:val="22"/>
          <w:szCs w:val="22"/>
          <w:bdr w:val="none" w:sz="0" w:space="0" w:color="auto" w:frame="1"/>
        </w:rPr>
      </w:pPr>
      <w:r w:rsidRPr="00781C49">
        <w:rPr>
          <w:rStyle w:val="Gl"/>
          <w:rFonts w:ascii="Vodafone Rg" w:hAnsi="Vodafone Rg"/>
          <w:noProof/>
          <w:color w:val="000000"/>
          <w:sz w:val="22"/>
          <w:szCs w:val="22"/>
          <w:bdr w:val="none" w:sz="0" w:space="0" w:color="auto" w:frame="1"/>
        </w:rPr>
        <w:t xml:space="preserve">Data kullanımında ve Dijital Servislerde Büyüme </w:t>
      </w:r>
    </w:p>
    <w:p w14:paraId="119766F0" w14:textId="77777777" w:rsidR="007F3111" w:rsidRPr="00781C49" w:rsidRDefault="007F3111" w:rsidP="007F3111">
      <w:pPr>
        <w:pStyle w:val="NormalWeb"/>
        <w:spacing w:before="0" w:beforeAutospacing="0" w:after="0" w:afterAutospacing="0"/>
        <w:ind w:right="-426"/>
        <w:jc w:val="both"/>
        <w:textAlignment w:val="baseline"/>
        <w:rPr>
          <w:rStyle w:val="Gl"/>
          <w:rFonts w:ascii="Vodafone Rg" w:hAnsi="Vodafone Rg"/>
          <w:noProof/>
          <w:sz w:val="22"/>
          <w:szCs w:val="22"/>
          <w:bdr w:val="none" w:sz="0" w:space="0" w:color="auto" w:frame="1"/>
        </w:rPr>
      </w:pPr>
    </w:p>
    <w:p w14:paraId="7854B284" w14:textId="77777777" w:rsidR="007F3111" w:rsidRPr="00781C49" w:rsidRDefault="007F3111" w:rsidP="007F3111">
      <w:pPr>
        <w:pStyle w:val="NormalWeb"/>
        <w:spacing w:before="0" w:beforeAutospacing="0" w:after="0" w:afterAutospacing="0"/>
        <w:ind w:right="-426"/>
        <w:jc w:val="both"/>
        <w:textAlignment w:val="baseline"/>
        <w:rPr>
          <w:rFonts w:ascii="Vodafone Rg" w:hAnsi="Vodafone Rg"/>
          <w:bCs/>
          <w:noProof/>
          <w:color w:val="000000"/>
          <w:sz w:val="22"/>
          <w:szCs w:val="22"/>
        </w:rPr>
      </w:pPr>
      <w:r w:rsidRPr="00781C49">
        <w:rPr>
          <w:rFonts w:ascii="Vodafone Rg" w:hAnsi="Vodafone Rg" w:cs="Arial"/>
          <w:bCs/>
          <w:noProof/>
          <w:sz w:val="22"/>
          <w:szCs w:val="22"/>
        </w:rPr>
        <w:t xml:space="preserve">2024-25 mali yılında </w:t>
      </w:r>
      <w:r w:rsidRPr="00781C49">
        <w:rPr>
          <w:rFonts w:ascii="Vodafone Rg" w:hAnsi="Vodafone Rg"/>
          <w:bCs/>
          <w:noProof/>
          <w:color w:val="000000"/>
          <w:sz w:val="22"/>
          <w:szCs w:val="22"/>
        </w:rPr>
        <w:t xml:space="preserve">Vodafone Türkiye müşterilerinin toplam mobil data kullanımı geçen yıla kıyasla </w:t>
      </w:r>
      <w:r w:rsidRPr="00781C49">
        <w:rPr>
          <w:rFonts w:ascii="Vodafone Rg" w:hAnsi="Vodafone Rg"/>
          <w:b/>
          <w:noProof/>
          <w:color w:val="000000"/>
          <w:sz w:val="22"/>
          <w:szCs w:val="22"/>
        </w:rPr>
        <w:t>%1,2</w:t>
      </w:r>
      <w:r w:rsidRPr="00781C49">
        <w:rPr>
          <w:rFonts w:ascii="Vodafone Rg" w:hAnsi="Vodafone Rg"/>
          <w:bCs/>
          <w:noProof/>
          <w:color w:val="000000"/>
          <w:sz w:val="22"/>
          <w:szCs w:val="22"/>
        </w:rPr>
        <w:t xml:space="preserve"> artışla </w:t>
      </w:r>
      <w:r w:rsidRPr="00781C49">
        <w:rPr>
          <w:rFonts w:ascii="Vodafone Rg" w:hAnsi="Vodafone Rg"/>
          <w:b/>
          <w:noProof/>
          <w:sz w:val="22"/>
          <w:szCs w:val="22"/>
        </w:rPr>
        <w:t>4.960</w:t>
      </w:r>
      <w:r w:rsidRPr="00781C49">
        <w:rPr>
          <w:rFonts w:ascii="Vodafone Rg" w:hAnsi="Vodafone Rg"/>
          <w:b/>
          <w:noProof/>
          <w:color w:val="000000"/>
          <w:sz w:val="22"/>
          <w:szCs w:val="22"/>
        </w:rPr>
        <w:t xml:space="preserve"> petabyte'</w:t>
      </w:r>
      <w:r w:rsidRPr="00781C49">
        <w:rPr>
          <w:rFonts w:ascii="Vodafone Rg" w:hAnsi="Vodafone Rg"/>
          <w:bCs/>
          <w:noProof/>
          <w:color w:val="000000"/>
          <w:sz w:val="22"/>
          <w:szCs w:val="22"/>
        </w:rPr>
        <w:t xml:space="preserve">a yükseldi. </w:t>
      </w:r>
      <w:r w:rsidRPr="00781C49">
        <w:rPr>
          <w:rFonts w:ascii="Vodafone Rg" w:hAnsi="Vodafone Rg"/>
          <w:noProof/>
          <w:color w:val="000000"/>
          <w:sz w:val="22"/>
          <w:szCs w:val="22"/>
        </w:rPr>
        <w:t xml:space="preserve">Vodafone Türkiye, bu dönemde dijital servislerde de önemli gelişme kaydetti. Vodafone’un yeni nesil mobil finans çözümü Vodafone Pay’in ürünlerini kullanan toplam kullanıcı sayısı </w:t>
      </w:r>
      <w:r w:rsidRPr="00781C49">
        <w:rPr>
          <w:rFonts w:ascii="Vodafone Rg" w:hAnsi="Vodafone Rg"/>
          <w:b/>
          <w:bCs/>
          <w:noProof/>
          <w:color w:val="000000"/>
          <w:sz w:val="22"/>
          <w:szCs w:val="22"/>
        </w:rPr>
        <w:t>9.2 milyona</w:t>
      </w:r>
      <w:r w:rsidRPr="00781C49">
        <w:rPr>
          <w:rFonts w:ascii="Vodafone Rg" w:hAnsi="Vodafone Rg"/>
          <w:noProof/>
          <w:color w:val="000000"/>
          <w:sz w:val="22"/>
          <w:szCs w:val="22"/>
        </w:rPr>
        <w:t xml:space="preserve"> ulaştı. Şirketin 1.000’e yakın farklı işlem yapabilen kişisel dijital asistanı TOBi’nin aylık tekil kullanıcı sayısı </w:t>
      </w:r>
      <w:r w:rsidRPr="00781C49">
        <w:rPr>
          <w:rFonts w:ascii="Vodafone Rg" w:hAnsi="Vodafone Rg"/>
          <w:b/>
          <w:bCs/>
          <w:noProof/>
          <w:sz w:val="22"/>
          <w:szCs w:val="22"/>
        </w:rPr>
        <w:t>9 milyona</w:t>
      </w:r>
      <w:r w:rsidRPr="00781C49">
        <w:rPr>
          <w:rFonts w:ascii="Vodafone Rg" w:hAnsi="Vodafone Rg"/>
          <w:noProof/>
          <w:color w:val="FF0000"/>
          <w:sz w:val="22"/>
          <w:szCs w:val="22"/>
        </w:rPr>
        <w:t xml:space="preserve"> </w:t>
      </w:r>
      <w:r w:rsidRPr="00781C49">
        <w:rPr>
          <w:rFonts w:ascii="Vodafone Rg" w:hAnsi="Vodafone Rg"/>
          <w:noProof/>
          <w:color w:val="000000"/>
          <w:sz w:val="22"/>
          <w:szCs w:val="22"/>
        </w:rPr>
        <w:t xml:space="preserve">yükselirken, aylık sohbet sayısı </w:t>
      </w:r>
      <w:r w:rsidRPr="00781C49">
        <w:rPr>
          <w:rFonts w:ascii="Vodafone Rg" w:hAnsi="Vodafone Rg"/>
          <w:b/>
          <w:bCs/>
          <w:noProof/>
          <w:color w:val="000000"/>
          <w:sz w:val="22"/>
          <w:szCs w:val="22"/>
        </w:rPr>
        <w:t>30 milyon</w:t>
      </w:r>
      <w:r w:rsidRPr="00781C49">
        <w:rPr>
          <w:rFonts w:ascii="Vodafone Rg" w:hAnsi="Vodafone Rg"/>
          <w:noProof/>
          <w:color w:val="000000"/>
          <w:sz w:val="22"/>
          <w:szCs w:val="22"/>
        </w:rPr>
        <w:t xml:space="preserve"> oldu.</w:t>
      </w:r>
    </w:p>
    <w:p w14:paraId="64516E08" w14:textId="77777777" w:rsidR="007F3111" w:rsidRPr="00781C49" w:rsidRDefault="007F3111" w:rsidP="007F3111">
      <w:pPr>
        <w:pStyle w:val="Style-2"/>
        <w:ind w:right="-426"/>
        <w:jc w:val="both"/>
        <w:rPr>
          <w:rFonts w:ascii="Vodafone Rg" w:eastAsiaTheme="minorHAnsi" w:hAnsi="Vodafone Rg" w:cs="Arial"/>
          <w:bCs/>
          <w:noProof/>
          <w:sz w:val="22"/>
          <w:szCs w:val="22"/>
        </w:rPr>
      </w:pPr>
    </w:p>
    <w:p w14:paraId="22F72151" w14:textId="77777777" w:rsidR="007F3111" w:rsidRPr="00781C49" w:rsidRDefault="007F3111" w:rsidP="007F3111">
      <w:pPr>
        <w:pStyle w:val="Style-2"/>
        <w:ind w:right="-426"/>
        <w:jc w:val="both"/>
        <w:rPr>
          <w:rFonts w:ascii="Vodafone Rg" w:hAnsi="Vodafone Rg"/>
          <w:b/>
          <w:bCs/>
          <w:noProof/>
          <w:sz w:val="22"/>
          <w:szCs w:val="22"/>
        </w:rPr>
      </w:pPr>
      <w:r w:rsidRPr="00781C49">
        <w:rPr>
          <w:rFonts w:ascii="Vodafone Rg" w:hAnsi="Vodafone Rg"/>
          <w:b/>
          <w:bCs/>
          <w:noProof/>
          <w:sz w:val="22"/>
          <w:szCs w:val="22"/>
        </w:rPr>
        <w:t xml:space="preserve">Vodafone Türkiye CEO’su Engin Aksoy, </w:t>
      </w:r>
      <w:r w:rsidRPr="00781C49">
        <w:rPr>
          <w:rFonts w:ascii="Vodafone Rg" w:hAnsi="Vodafone Rg"/>
          <w:noProof/>
          <w:sz w:val="22"/>
          <w:szCs w:val="22"/>
        </w:rPr>
        <w:t xml:space="preserve">2024-25 </w:t>
      </w:r>
      <w:r w:rsidRPr="00781C49">
        <w:rPr>
          <w:rFonts w:ascii="Vodafone Rg" w:hAnsi="Vodafone Rg" w:cs="Arial"/>
          <w:bCs/>
          <w:noProof/>
          <w:sz w:val="22"/>
          <w:szCs w:val="22"/>
        </w:rPr>
        <w:t xml:space="preserve">mali yıl sonuçlarını </w:t>
      </w:r>
      <w:r w:rsidRPr="00781C49">
        <w:rPr>
          <w:rFonts w:ascii="Vodafone Rg" w:hAnsi="Vodafone Rg"/>
          <w:noProof/>
          <w:sz w:val="22"/>
          <w:szCs w:val="22"/>
        </w:rPr>
        <w:t>şöyle değerlendirdi:</w:t>
      </w:r>
      <w:r w:rsidRPr="00781C49">
        <w:rPr>
          <w:rFonts w:ascii="Vodafone Rg" w:hAnsi="Vodafone Rg"/>
          <w:b/>
          <w:bCs/>
          <w:noProof/>
          <w:sz w:val="22"/>
          <w:szCs w:val="22"/>
        </w:rPr>
        <w:t xml:space="preserve"> </w:t>
      </w:r>
    </w:p>
    <w:p w14:paraId="7DC5F64A" w14:textId="77777777" w:rsidR="007F3111" w:rsidRPr="00781C49" w:rsidRDefault="007F3111" w:rsidP="007F3111">
      <w:pPr>
        <w:pStyle w:val="Style-2"/>
        <w:ind w:right="-426"/>
        <w:jc w:val="both"/>
        <w:rPr>
          <w:rFonts w:ascii="Vodafone Rg" w:hAnsi="Vodafone Rg"/>
          <w:noProof/>
          <w:sz w:val="22"/>
          <w:szCs w:val="22"/>
        </w:rPr>
      </w:pPr>
    </w:p>
    <w:p w14:paraId="2E867B3B" w14:textId="77777777" w:rsidR="007F3111" w:rsidRPr="00781C49" w:rsidRDefault="007F3111" w:rsidP="007F3111">
      <w:pPr>
        <w:rPr>
          <w:sz w:val="22"/>
          <w:szCs w:val="22"/>
          <w:lang w:val="tr-TR"/>
        </w:rPr>
      </w:pPr>
      <w:r w:rsidRPr="00781C49">
        <w:rPr>
          <w:rFonts w:ascii="Vodafone Rg" w:hAnsi="Vodafone Rg"/>
          <w:noProof/>
          <w:sz w:val="22"/>
          <w:szCs w:val="22"/>
          <w:lang w:val="tr-TR"/>
        </w:rPr>
        <w:t xml:space="preserve">“Bir mali yılı daha hedeflerimiz doğrultusunda önemli başarılar ve ülkemizin teknolojisine ve ekonomisine güçlü katkılarla geride bırakmanın mutluluğunu ve gururunu yaşıyoruz. 2024-25 mali yılında toplam </w:t>
      </w:r>
      <w:r w:rsidRPr="00781C49">
        <w:rPr>
          <w:rFonts w:ascii="Vodafone Rg" w:hAnsi="Vodafone Rg"/>
          <w:b/>
          <w:bCs/>
          <w:noProof/>
          <w:sz w:val="22"/>
          <w:szCs w:val="22"/>
          <w:lang w:val="tr-TR"/>
        </w:rPr>
        <w:t>19,1 milyar TL</w:t>
      </w:r>
      <w:r w:rsidRPr="00781C49">
        <w:rPr>
          <w:rFonts w:ascii="Vodafone Rg" w:hAnsi="Vodafone Rg"/>
          <w:noProof/>
          <w:sz w:val="22"/>
          <w:szCs w:val="22"/>
          <w:lang w:val="tr-TR"/>
        </w:rPr>
        <w:t xml:space="preserve"> yatırım yaparak Türkiye ekonomisine ve dijitalleşmeye katkıda bulunduk. Sektörümüzde mobil altyapısına en fazla yatırım yapan operatör olarak, rekor seviyede baz istasyonu ve kapasite artışı sağladık. Müşterilerimize sunduğumuz hizmetin kalitesini en üst seviyeye taşıdık. </w:t>
      </w:r>
      <w:r w:rsidRPr="00781C49">
        <w:rPr>
          <w:rFonts w:ascii="Vodafone Rg" w:hAnsi="Vodafone Rg" w:cs="Arial"/>
          <w:noProof/>
          <w:sz w:val="22"/>
          <w:szCs w:val="22"/>
          <w:lang w:val="tr-TR"/>
        </w:rPr>
        <w:t xml:space="preserve">Servis gelirlerimiz ise geçen yıla göre organik olarak </w:t>
      </w:r>
      <w:r w:rsidRPr="00781C49">
        <w:rPr>
          <w:rFonts w:ascii="Vodafone Rg" w:hAnsi="Vodafone Rg" w:cs="Arial"/>
          <w:b/>
          <w:bCs/>
          <w:noProof/>
          <w:sz w:val="22"/>
          <w:szCs w:val="22"/>
          <w:lang w:val="tr-TR"/>
        </w:rPr>
        <w:t>%83,4  artırarak 101,8 milyar</w:t>
      </w:r>
      <w:r w:rsidRPr="00781C49">
        <w:rPr>
          <w:rFonts w:ascii="Vodafone Rg" w:hAnsi="Vodafone Rg" w:cs="Arial"/>
          <w:noProof/>
          <w:sz w:val="22"/>
          <w:szCs w:val="22"/>
          <w:lang w:val="tr-TR"/>
        </w:rPr>
        <w:t xml:space="preserve"> TL’ye çıkardık</w:t>
      </w:r>
      <w:r w:rsidRPr="00781C49">
        <w:rPr>
          <w:rFonts w:ascii="Vodafone Rg" w:hAnsi="Vodafone Rg"/>
          <w:noProof/>
          <w:sz w:val="22"/>
          <w:szCs w:val="22"/>
          <w:lang w:val="tr-TR"/>
        </w:rPr>
        <w:t xml:space="preserve"> ve gelir bazında sektörümüzde en hızlı büyüyen operatör olduk. </w:t>
      </w:r>
      <w:bookmarkStart w:id="1" w:name="_Hlk198295257"/>
      <w:bookmarkStart w:id="2" w:name="_Hlk198294030"/>
      <w:r w:rsidRPr="00781C49">
        <w:rPr>
          <w:rFonts w:ascii="Vodafone Rg" w:hAnsi="Vodafone Rg"/>
          <w:sz w:val="22"/>
          <w:szCs w:val="22"/>
          <w:lang w:val="tr-TR"/>
        </w:rPr>
        <w:t>Yenilikçi teknolojilere imza atarak dijital devrime yön vermeye devam edeceğiz. Bu doğrultuda, önümüzdeki aylarda ihalesinin yapılmasını beklediğimiz 5G’yi öneml</w:t>
      </w:r>
      <w:r>
        <w:rPr>
          <w:rFonts w:ascii="Vodafone Rg" w:hAnsi="Vodafone Rg"/>
          <w:sz w:val="22"/>
          <w:szCs w:val="22"/>
          <w:lang w:val="tr-TR"/>
        </w:rPr>
        <w:t>i</w:t>
      </w:r>
      <w:r w:rsidRPr="00781C49">
        <w:rPr>
          <w:rFonts w:ascii="Vodafone Rg" w:hAnsi="Vodafone Rg"/>
          <w:sz w:val="22"/>
          <w:szCs w:val="22"/>
          <w:lang w:val="tr-TR"/>
        </w:rPr>
        <w:t xml:space="preserve"> bir dönüm noktası olarak görüyoruz. </w:t>
      </w:r>
      <w:r w:rsidRPr="00781C49">
        <w:rPr>
          <w:rFonts w:ascii="Vodafone Rg" w:hAnsi="Vodafone Rg"/>
          <w:color w:val="000000"/>
          <w:sz w:val="22"/>
          <w:szCs w:val="22"/>
          <w:shd w:val="clear" w:color="auto" w:fill="FFFFFF"/>
          <w:lang w:val="tr-TR"/>
        </w:rPr>
        <w:t xml:space="preserve">Sunduğu yüksek hız ve kapasite ve düşük gecikme süreleri ile çok daha üstün bağlantı deneyimlerinin ve üretkenlik seviyelerinin kilidini açacak olan 5G’nin faydalarını ülkemizdeki bireyler ve işletmeler ile buluşturmak için sabırsızlanıyoruz. </w:t>
      </w:r>
      <w:r w:rsidRPr="00781C49">
        <w:rPr>
          <w:rStyle w:val="s1"/>
          <w:rFonts w:ascii="Vodafone Rg" w:hAnsi="Vodafone Rg"/>
          <w:sz w:val="22"/>
          <w:szCs w:val="22"/>
          <w:lang w:val="tr-TR"/>
        </w:rPr>
        <w:t>Daha fazla şebeke yatırımına odaklanarak bu yeni teknolojiyi daha kısa sürede daha fazla kullanıcı ile buluşturabilmemiz için 5G ihalesinin sürdürülebilir şartlarda yapılması gerektiğine inanıyoruz.</w:t>
      </w:r>
      <w:r w:rsidRPr="00781C49">
        <w:rPr>
          <w:rFonts w:ascii="Vodafone Rg" w:hAnsi="Vodafone Rg" w:cs="Segoe UI"/>
          <w:noProof/>
          <w:sz w:val="22"/>
          <w:szCs w:val="22"/>
          <w:shd w:val="clear" w:color="auto" w:fill="FFFFFF"/>
          <w:lang w:val="tr-TR"/>
        </w:rPr>
        <w:t>”</w:t>
      </w:r>
      <w:bookmarkEnd w:id="1"/>
    </w:p>
    <w:bookmarkEnd w:id="2"/>
    <w:p w14:paraId="78325422" w14:textId="77777777" w:rsidR="007F3111" w:rsidRPr="00781C49" w:rsidRDefault="007F3111" w:rsidP="007F3111">
      <w:pPr>
        <w:pStyle w:val="Style-2"/>
        <w:ind w:right="-426"/>
        <w:jc w:val="both"/>
        <w:rPr>
          <w:rFonts w:ascii="Vodafone Rg" w:hAnsi="Vodafone Rg" w:cs="Arial"/>
          <w:b/>
          <w:bCs/>
          <w:noProof/>
          <w:u w:val="single"/>
        </w:rPr>
      </w:pPr>
    </w:p>
    <w:p w14:paraId="3DD2840E" w14:textId="77777777" w:rsidR="007F3111" w:rsidRPr="00781C49" w:rsidRDefault="007F3111" w:rsidP="007F3111">
      <w:pPr>
        <w:pStyle w:val="Style-2"/>
        <w:ind w:right="-426"/>
        <w:jc w:val="both"/>
        <w:rPr>
          <w:rFonts w:ascii="Vodafone Rg" w:hAnsi="Vodafone Rg" w:cs="Arial"/>
          <w:b/>
          <w:bCs/>
          <w:noProof/>
          <w:szCs w:val="18"/>
          <w:u w:val="single"/>
        </w:rPr>
      </w:pPr>
      <w:r w:rsidRPr="00781C49">
        <w:rPr>
          <w:rFonts w:ascii="Vodafone Rg" w:hAnsi="Vodafone Rg" w:cs="Arial"/>
          <w:b/>
          <w:bCs/>
          <w:noProof/>
          <w:szCs w:val="18"/>
          <w:u w:val="single"/>
        </w:rPr>
        <w:t xml:space="preserve">EDİTÖRE NOT: </w:t>
      </w:r>
    </w:p>
    <w:p w14:paraId="5020CF8C" w14:textId="77777777" w:rsidR="007F3111" w:rsidRPr="00781C49" w:rsidRDefault="007F3111" w:rsidP="007F3111">
      <w:pPr>
        <w:pStyle w:val="NormalWeb"/>
        <w:spacing w:before="0" w:beforeAutospacing="0" w:after="0" w:afterAutospacing="0"/>
        <w:ind w:right="-567"/>
        <w:textAlignment w:val="baseline"/>
        <w:rPr>
          <w:rFonts w:ascii="Vodafone Rg" w:hAnsi="Vodafone Rg" w:cs="Arial"/>
          <w:bCs/>
          <w:i/>
          <w:noProof/>
          <w:sz w:val="20"/>
          <w:szCs w:val="18"/>
        </w:rPr>
      </w:pPr>
      <w:r w:rsidRPr="00781C49">
        <w:rPr>
          <w:rFonts w:ascii="Vodafone Rg" w:hAnsi="Vodafone Rg" w:cs="Arial"/>
          <w:bCs/>
          <w:i/>
          <w:noProof/>
          <w:sz w:val="20"/>
          <w:szCs w:val="18"/>
        </w:rPr>
        <w:t>- *Finansallar UMS 29 (Yüksek Enflasyonlu Ekonomilerde Finansal Raporlama ile İlgili Uluslararası Muhasebe Standardı 29) uyarınca hazırlanmış bilgilerdir.</w:t>
      </w:r>
    </w:p>
    <w:p w14:paraId="15C70C1F" w14:textId="77777777" w:rsidR="007F3111" w:rsidRPr="00781C49" w:rsidRDefault="007F3111" w:rsidP="007F3111">
      <w:pPr>
        <w:pStyle w:val="NormalWeb"/>
        <w:spacing w:before="0" w:beforeAutospacing="0" w:after="0" w:afterAutospacing="0"/>
        <w:ind w:right="-567"/>
        <w:textAlignment w:val="baseline"/>
        <w:rPr>
          <w:rFonts w:ascii="Vodafone Rg" w:hAnsi="Vodafone Rg" w:cs="Arial"/>
          <w:bCs/>
          <w:i/>
          <w:noProof/>
          <w:sz w:val="20"/>
          <w:szCs w:val="18"/>
        </w:rPr>
      </w:pPr>
      <w:r w:rsidRPr="00781C49">
        <w:rPr>
          <w:rFonts w:ascii="Vodafone Rg" w:hAnsi="Vodafone Rg" w:cs="Arial"/>
          <w:bCs/>
          <w:i/>
          <w:noProof/>
          <w:sz w:val="20"/>
          <w:szCs w:val="18"/>
        </w:rPr>
        <w:t>-**Enflasyona göre uyarlanmış reel değer</w:t>
      </w:r>
    </w:p>
    <w:p w14:paraId="1028C812" w14:textId="77777777" w:rsidR="007F3111" w:rsidRPr="00781C49" w:rsidRDefault="007F3111" w:rsidP="007F3111">
      <w:pPr>
        <w:pStyle w:val="NormalWeb"/>
        <w:spacing w:before="0" w:beforeAutospacing="0" w:after="0" w:afterAutospacing="0"/>
        <w:ind w:right="-426"/>
        <w:textAlignment w:val="baseline"/>
        <w:rPr>
          <w:rFonts w:ascii="Vodafone Rg" w:hAnsi="Vodafone Rg" w:cs="Arial"/>
          <w:bCs/>
          <w:i/>
          <w:iCs/>
          <w:noProof/>
          <w:sz w:val="20"/>
          <w:szCs w:val="18"/>
        </w:rPr>
      </w:pPr>
      <w:r w:rsidRPr="00781C49">
        <w:rPr>
          <w:rFonts w:ascii="Vodafone Rg" w:hAnsi="Vodafone Rg" w:cs="Arial"/>
          <w:bCs/>
          <w:i/>
          <w:noProof/>
          <w:sz w:val="20"/>
          <w:szCs w:val="18"/>
        </w:rPr>
        <w:t>-Abone sayıları Vodafone Group abone tanımı dikkate alınarak hesaplanmıştır.</w:t>
      </w:r>
    </w:p>
    <w:p w14:paraId="079026F8" w14:textId="77777777" w:rsidR="007F3111" w:rsidRPr="00781C49" w:rsidRDefault="007F3111" w:rsidP="007F3111">
      <w:pPr>
        <w:pStyle w:val="NormalWeb"/>
        <w:spacing w:before="0" w:beforeAutospacing="0" w:after="0" w:afterAutospacing="0"/>
        <w:ind w:right="-426"/>
        <w:textAlignment w:val="baseline"/>
        <w:rPr>
          <w:rFonts w:ascii="Vodafone Rg" w:hAnsi="Vodafone Rg" w:cs="Arial"/>
          <w:bCs/>
          <w:i/>
          <w:noProof/>
          <w:sz w:val="20"/>
          <w:szCs w:val="18"/>
        </w:rPr>
      </w:pPr>
      <w:r w:rsidRPr="00781C49">
        <w:rPr>
          <w:rFonts w:ascii="Vodafone Rg" w:hAnsi="Vodafone Rg" w:cs="Arial"/>
          <w:bCs/>
          <w:i/>
          <w:noProof/>
          <w:sz w:val="20"/>
          <w:szCs w:val="18"/>
        </w:rPr>
        <w:t>- Dijital etkileşim Vodafone müşterilerinin Vodafone Yanımda, Vodafone.com.tr gibi dijital kanalları üzerinde yaptığı işlem sayısını ifade etmektedir.</w:t>
      </w:r>
    </w:p>
    <w:p w14:paraId="4033B60F" w14:textId="77777777" w:rsidR="007F3111" w:rsidRPr="00781C49" w:rsidRDefault="007F3111" w:rsidP="007F3111">
      <w:pPr>
        <w:pStyle w:val="NormalWeb"/>
        <w:spacing w:before="0" w:beforeAutospacing="0" w:after="0" w:afterAutospacing="0"/>
        <w:ind w:right="-426"/>
        <w:textAlignment w:val="baseline"/>
        <w:rPr>
          <w:rFonts w:ascii="Vodafone Rg" w:hAnsi="Vodafone Rg"/>
          <w:i/>
          <w:iCs/>
          <w:noProof/>
          <w:sz w:val="20"/>
          <w:szCs w:val="20"/>
        </w:rPr>
      </w:pPr>
      <w:r w:rsidRPr="00781C49">
        <w:rPr>
          <w:rFonts w:ascii="Vodafone Rg" w:hAnsi="Vodafone Rg"/>
          <w:i/>
          <w:iCs/>
          <w:noProof/>
          <w:sz w:val="20"/>
          <w:szCs w:val="20"/>
        </w:rPr>
        <w:t>-Data kullanımında hesaplama yöntemi 1MB=1000KB şeklindedir.</w:t>
      </w:r>
    </w:p>
    <w:p w14:paraId="1ADC3F9C" w14:textId="77777777" w:rsidR="007F3111" w:rsidRPr="00781C49" w:rsidRDefault="007F3111" w:rsidP="007F3111">
      <w:pPr>
        <w:ind w:right="-426"/>
        <w:rPr>
          <w:noProof/>
          <w:sz w:val="20"/>
          <w:szCs w:val="20"/>
          <w:lang w:val="tr-TR"/>
        </w:rPr>
      </w:pPr>
    </w:p>
    <w:p w14:paraId="0E80F534" w14:textId="77777777" w:rsidR="007F3111" w:rsidRPr="00781C49" w:rsidRDefault="007F3111" w:rsidP="007F3111">
      <w:pPr>
        <w:ind w:right="-426"/>
        <w:jc w:val="both"/>
        <w:rPr>
          <w:rFonts w:ascii="Vodafone Rg" w:hAnsi="Vodafone Rg"/>
          <w:noProof/>
          <w:sz w:val="20"/>
          <w:szCs w:val="20"/>
          <w:lang w:val="tr-TR" w:eastAsia="tr-TR"/>
        </w:rPr>
      </w:pPr>
      <w:r w:rsidRPr="00781C49">
        <w:rPr>
          <w:rFonts w:ascii="Vodafone Rg" w:hAnsi="Vodafone Rg"/>
          <w:b/>
          <w:bCs/>
          <w:noProof/>
          <w:sz w:val="20"/>
          <w:szCs w:val="20"/>
          <w:lang w:val="tr-TR" w:eastAsia="tr-TR"/>
        </w:rPr>
        <w:t>Bilgi için:</w:t>
      </w:r>
      <w:r w:rsidRPr="00781C49">
        <w:rPr>
          <w:rFonts w:ascii="Vodafone Rg" w:hAnsi="Vodafone Rg"/>
          <w:noProof/>
          <w:sz w:val="20"/>
          <w:szCs w:val="20"/>
          <w:lang w:val="tr-TR" w:eastAsia="tr-TR"/>
        </w:rPr>
        <w:t xml:space="preserve"> Medyaevi İletişim / Güven Adalı / 0542 511 54 93 / gadali@medyaevi.com.tr</w:t>
      </w:r>
      <w:r w:rsidRPr="00781C49">
        <w:rPr>
          <w:noProof/>
          <w:lang w:val="tr-TR"/>
        </w:rPr>
        <w:drawing>
          <wp:anchor distT="0" distB="0" distL="114300" distR="114300" simplePos="0" relativeHeight="251659264" behindDoc="0" locked="0" layoutInCell="1" allowOverlap="1" wp14:anchorId="044B81D8" wp14:editId="7E7ABB7D">
            <wp:simplePos x="0" y="0"/>
            <wp:positionH relativeFrom="column">
              <wp:posOffset>0</wp:posOffset>
            </wp:positionH>
            <wp:positionV relativeFrom="paragraph">
              <wp:posOffset>197485</wp:posOffset>
            </wp:positionV>
            <wp:extent cx="621665" cy="350520"/>
            <wp:effectExtent l="0" t="0" r="6985" b="0"/>
            <wp:wrapNone/>
            <wp:docPr id="1914955025" name="Resim 3" descr="metin, yazı tipi, ekran görüntüsü, grafik içeren bir resim&#10;&#10;Yapay zeka tarafından oluşturulan içerik yanlış olabili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55025" name="Resim 3" descr="metin, yazı tipi, ekran görüntüsü, grafik içeren bir resim&#10;&#10;Yapay zeka tarafından oluşturulan içerik yanlış olabili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781C49">
        <w:rPr>
          <w:noProof/>
          <w:lang w:val="tr-TR"/>
        </w:rPr>
        <w:drawing>
          <wp:anchor distT="0" distB="0" distL="114300" distR="114300" simplePos="0" relativeHeight="251660288" behindDoc="0" locked="0" layoutInCell="1" allowOverlap="1" wp14:anchorId="06599A13" wp14:editId="45779615">
            <wp:simplePos x="0" y="0"/>
            <wp:positionH relativeFrom="column">
              <wp:posOffset>671830</wp:posOffset>
            </wp:positionH>
            <wp:positionV relativeFrom="paragraph">
              <wp:posOffset>223520</wp:posOffset>
            </wp:positionV>
            <wp:extent cx="609600" cy="350520"/>
            <wp:effectExtent l="0" t="0" r="0" b="0"/>
            <wp:wrapNone/>
            <wp:docPr id="700705674" name="Resim 2" descr="ekran görüntüsü, yazı tipi, grafik, simge, sembol içeren bir resim&#10;&#10;Yapay zeka tarafından oluşturulan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05674" name="Resim 2" descr="ekran görüntüsü, yazı tipi, grafik, simge, sembol içeren bir resim&#10;&#10;Yapay zeka tarafından oluşturulan içerik yanlış olabili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781C49">
        <w:rPr>
          <w:noProof/>
          <w:lang w:val="tr-TR"/>
        </w:rPr>
        <w:drawing>
          <wp:anchor distT="0" distB="0" distL="114300" distR="114300" simplePos="0" relativeHeight="251661312" behindDoc="0" locked="0" layoutInCell="1" allowOverlap="1" wp14:anchorId="47B1DF9E" wp14:editId="17C57E38">
            <wp:simplePos x="0" y="0"/>
            <wp:positionH relativeFrom="column">
              <wp:posOffset>1318260</wp:posOffset>
            </wp:positionH>
            <wp:positionV relativeFrom="paragraph">
              <wp:posOffset>226695</wp:posOffset>
            </wp:positionV>
            <wp:extent cx="584835" cy="332105"/>
            <wp:effectExtent l="0" t="0" r="5715" b="0"/>
            <wp:wrapNone/>
            <wp:docPr id="317372271" name="Resim 1" descr="metin, yazı tipi, grafik, ekran görüntüsü içeren bir resim&#10;&#10;Yapay zeka tarafından oluşturulan içerik yanlış olabili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72271" name="Resim 1" descr="metin, yazı tipi, grafik, ekran görüntüsü içeren bir resim&#10;&#10;Yapay zeka tarafından oluşturulan içerik yanlış olabili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4C532655" w14:textId="77777777" w:rsidR="00D32B87" w:rsidRDefault="00D32B87"/>
    <w:sectPr w:rsidR="00D32B87" w:rsidSect="007F3111">
      <w:footerReference w:type="default" r:id="rId11"/>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CDDF" w14:textId="77777777" w:rsidR="00000000" w:rsidRDefault="00000000">
    <w:pPr>
      <w:pStyle w:val="AltBilgi"/>
    </w:pPr>
    <w:r>
      <w:rPr>
        <w:noProof/>
        <w14:ligatures w14:val="standardContextual"/>
      </w:rPr>
      <mc:AlternateContent>
        <mc:Choice Requires="wps">
          <w:drawing>
            <wp:anchor distT="0" distB="0" distL="114300" distR="114300" simplePos="0" relativeHeight="251659264" behindDoc="0" locked="0" layoutInCell="0" allowOverlap="1" wp14:anchorId="28EF3B98" wp14:editId="7CCE1167">
              <wp:simplePos x="0" y="0"/>
              <wp:positionH relativeFrom="page">
                <wp:posOffset>0</wp:posOffset>
              </wp:positionH>
              <wp:positionV relativeFrom="page">
                <wp:posOffset>10227945</wp:posOffset>
              </wp:positionV>
              <wp:extent cx="7560310" cy="273050"/>
              <wp:effectExtent l="0" t="0" r="0" b="12700"/>
              <wp:wrapNone/>
              <wp:docPr id="1" name="MSIPCM0d674094bd6ef37a02db360d"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319D85" w14:textId="77777777" w:rsidR="00000000" w:rsidRPr="00C60B32" w:rsidRDefault="00000000" w:rsidP="00C60B32">
                          <w:pPr>
                            <w:rPr>
                              <w:rFonts w:ascii="Calibri" w:hAnsi="Calibri" w:cs="Calibri"/>
                              <w:color w:val="000000"/>
                              <w:sz w:val="14"/>
                            </w:rPr>
                          </w:pPr>
                          <w:r w:rsidRPr="00C60B32">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8EF3B98" id="_x0000_t202" coordsize="21600,21600" o:spt="202" path="m,l,21600r21600,l21600,xe">
              <v:stroke joinstyle="miter"/>
              <v:path gradientshapeok="t" o:connecttype="rect"/>
            </v:shapetype>
            <v:shape id="MSIPCM0d674094bd6ef37a02db360d"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0319D85" w14:textId="77777777" w:rsidR="00000000" w:rsidRPr="00C60B32" w:rsidRDefault="00000000" w:rsidP="00C60B32">
                    <w:pPr>
                      <w:rPr>
                        <w:rFonts w:ascii="Calibri" w:hAnsi="Calibri" w:cs="Calibri"/>
                        <w:color w:val="000000"/>
                        <w:sz w:val="14"/>
                      </w:rPr>
                    </w:pPr>
                    <w:r w:rsidRPr="00C60B32">
                      <w:rPr>
                        <w:rFonts w:ascii="Calibri" w:hAnsi="Calibri" w:cs="Calibri"/>
                        <w:color w:val="000000"/>
                        <w:sz w:val="14"/>
                      </w:rPr>
                      <w:t>C2 General</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B393F"/>
    <w:multiLevelType w:val="hybridMultilevel"/>
    <w:tmpl w:val="E1A055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091853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83"/>
    <w:rsid w:val="00335BE1"/>
    <w:rsid w:val="007F3111"/>
    <w:rsid w:val="00CC3CFE"/>
    <w:rsid w:val="00D32B87"/>
    <w:rsid w:val="00F26D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57230-F8A8-4C26-B92B-87B6FA11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111"/>
    <w:pPr>
      <w:spacing w:after="0" w:line="240" w:lineRule="auto"/>
    </w:pPr>
    <w:rPr>
      <w:rFonts w:ascii="Times New Roman" w:eastAsia="Times New Roman" w:hAnsi="Times New Roman" w:cs="Times New Roman"/>
      <w:kern w:val="0"/>
      <w:sz w:val="24"/>
      <w:szCs w:val="24"/>
      <w:lang w:val="en-GB"/>
      <w14:ligatures w14:val="none"/>
    </w:rPr>
  </w:style>
  <w:style w:type="paragraph" w:styleId="Balk1">
    <w:name w:val="heading 1"/>
    <w:basedOn w:val="Normal"/>
    <w:next w:val="Normal"/>
    <w:link w:val="Balk1Char"/>
    <w:uiPriority w:val="9"/>
    <w:qFormat/>
    <w:rsid w:val="00F26D8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F26D8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F26D83"/>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F26D83"/>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F26D83"/>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F26D83"/>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26D83"/>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26D83"/>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26D83"/>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6D83"/>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F26D83"/>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F26D83"/>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F26D83"/>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F26D83"/>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F26D8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26D8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26D8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26D83"/>
    <w:rPr>
      <w:rFonts w:eastAsiaTheme="majorEastAsia" w:cstheme="majorBidi"/>
      <w:color w:val="272727" w:themeColor="text1" w:themeTint="D8"/>
    </w:rPr>
  </w:style>
  <w:style w:type="paragraph" w:styleId="KonuBal">
    <w:name w:val="Title"/>
    <w:basedOn w:val="Normal"/>
    <w:next w:val="Normal"/>
    <w:link w:val="KonuBalChar"/>
    <w:uiPriority w:val="10"/>
    <w:qFormat/>
    <w:rsid w:val="00F26D83"/>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26D8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26D8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26D8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26D8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26D83"/>
    <w:rPr>
      <w:i/>
      <w:iCs/>
      <w:color w:val="404040" w:themeColor="text1" w:themeTint="BF"/>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F26D83"/>
    <w:pPr>
      <w:ind w:left="720"/>
      <w:contextualSpacing/>
    </w:pPr>
  </w:style>
  <w:style w:type="character" w:styleId="GlVurgulama">
    <w:name w:val="Intense Emphasis"/>
    <w:basedOn w:val="VarsaylanParagrafYazTipi"/>
    <w:uiPriority w:val="21"/>
    <w:qFormat/>
    <w:rsid w:val="00F26D83"/>
    <w:rPr>
      <w:i/>
      <w:iCs/>
      <w:color w:val="2E74B5" w:themeColor="accent1" w:themeShade="BF"/>
    </w:rPr>
  </w:style>
  <w:style w:type="paragraph" w:styleId="GlAlnt">
    <w:name w:val="Intense Quote"/>
    <w:basedOn w:val="Normal"/>
    <w:next w:val="Normal"/>
    <w:link w:val="GlAlntChar"/>
    <w:uiPriority w:val="30"/>
    <w:qFormat/>
    <w:rsid w:val="00F26D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F26D83"/>
    <w:rPr>
      <w:i/>
      <w:iCs/>
      <w:color w:val="2E74B5" w:themeColor="accent1" w:themeShade="BF"/>
    </w:rPr>
  </w:style>
  <w:style w:type="character" w:styleId="GlBavuru">
    <w:name w:val="Intense Reference"/>
    <w:basedOn w:val="VarsaylanParagrafYazTipi"/>
    <w:uiPriority w:val="32"/>
    <w:qFormat/>
    <w:rsid w:val="00F26D83"/>
    <w:rPr>
      <w:b/>
      <w:bCs/>
      <w:smallCaps/>
      <w:color w:val="2E74B5" w:themeColor="accent1" w:themeShade="BF"/>
      <w:spacing w:val="5"/>
    </w:rPr>
  </w:style>
  <w:style w:type="paragraph" w:styleId="NormalWeb">
    <w:name w:val="Normal (Web)"/>
    <w:basedOn w:val="Normal"/>
    <w:uiPriority w:val="99"/>
    <w:unhideWhenUsed/>
    <w:rsid w:val="007F3111"/>
    <w:pPr>
      <w:spacing w:before="100" w:beforeAutospacing="1" w:after="100" w:afterAutospacing="1"/>
    </w:pPr>
    <w:rPr>
      <w:rFonts w:eastAsiaTheme="minorHAnsi"/>
      <w:lang w:val="tr-TR" w:eastAsia="tr-TR"/>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F3111"/>
  </w:style>
  <w:style w:type="paragraph" w:customStyle="1" w:styleId="Style-2">
    <w:name w:val="Style-2"/>
    <w:uiPriority w:val="99"/>
    <w:rsid w:val="007F3111"/>
    <w:pPr>
      <w:spacing w:after="0" w:line="240" w:lineRule="auto"/>
    </w:pPr>
    <w:rPr>
      <w:rFonts w:ascii="Times New Roman" w:eastAsia="Times New Roman" w:hAnsi="Times New Roman" w:cs="Times New Roman"/>
      <w:kern w:val="0"/>
      <w:sz w:val="20"/>
      <w:szCs w:val="20"/>
      <w:lang w:eastAsia="tr-TR"/>
      <w14:ligatures w14:val="none"/>
    </w:rPr>
  </w:style>
  <w:style w:type="character" w:styleId="Gl">
    <w:name w:val="Strong"/>
    <w:basedOn w:val="VarsaylanParagrafYazTipi"/>
    <w:uiPriority w:val="22"/>
    <w:qFormat/>
    <w:rsid w:val="007F3111"/>
    <w:rPr>
      <w:b/>
      <w:bCs/>
    </w:rPr>
  </w:style>
  <w:style w:type="paragraph" w:styleId="AltBilgi">
    <w:name w:val="footer"/>
    <w:basedOn w:val="Normal"/>
    <w:link w:val="AltBilgiChar"/>
    <w:uiPriority w:val="99"/>
    <w:unhideWhenUsed/>
    <w:rsid w:val="007F3111"/>
    <w:pPr>
      <w:tabs>
        <w:tab w:val="center" w:pos="4536"/>
        <w:tab w:val="right" w:pos="9072"/>
      </w:tabs>
    </w:pPr>
  </w:style>
  <w:style w:type="character" w:customStyle="1" w:styleId="AltBilgiChar">
    <w:name w:val="Alt Bilgi Char"/>
    <w:basedOn w:val="VarsaylanParagrafYazTipi"/>
    <w:link w:val="AltBilgi"/>
    <w:uiPriority w:val="99"/>
    <w:rsid w:val="007F3111"/>
    <w:rPr>
      <w:rFonts w:ascii="Times New Roman" w:eastAsia="Times New Roman" w:hAnsi="Times New Roman" w:cs="Times New Roman"/>
      <w:kern w:val="0"/>
      <w:sz w:val="24"/>
      <w:szCs w:val="24"/>
      <w:lang w:val="en-GB"/>
      <w14:ligatures w14:val="none"/>
    </w:rPr>
  </w:style>
  <w:style w:type="character" w:customStyle="1" w:styleId="s1">
    <w:name w:val="s1"/>
    <w:basedOn w:val="VarsaylanParagrafYazTipi"/>
    <w:rsid w:val="007F3111"/>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vodafone_medy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hyperlink" Target="https://twitter.com/VodafoneMedya"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medyamerkezi.vodafone.com.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Guven Adali</dc:creator>
  <cp:keywords/>
  <dc:description/>
  <cp:lastModifiedBy>Guven Adali</cp:lastModifiedBy>
  <cp:revision>2</cp:revision>
  <dcterms:created xsi:type="dcterms:W3CDTF">2025-05-20T07:38:00Z</dcterms:created>
  <dcterms:modified xsi:type="dcterms:W3CDTF">2025-05-20T07:38:00Z</dcterms:modified>
</cp:coreProperties>
</file>